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152A5" w:rsidRPr="00B152A5" w:rsidRDefault="00B152A5" w:rsidP="00B83A3D">
      <w:pPr>
        <w:spacing w:before="100" w:beforeAutospacing="1" w:after="100" w:afterAutospacing="1" w:line="240" w:lineRule="auto"/>
        <w:jc w:val="center"/>
        <w:outlineLvl w:val="0"/>
        <w:rPr>
          <w:rFonts w:eastAsia="Times New Roman" w:cs="Times New Roman"/>
          <w:b/>
          <w:bCs/>
          <w:kern w:val="36"/>
          <w:sz w:val="24"/>
          <w:szCs w:val="24"/>
        </w:rPr>
      </w:pPr>
      <w:r>
        <w:rPr>
          <w:noProof/>
        </w:rPr>
        <w:drawing>
          <wp:inline distT="0" distB="0" distL="0" distR="0" wp14:anchorId="7E66534B" wp14:editId="29A6273E">
            <wp:extent cx="4564380" cy="912876"/>
            <wp:effectExtent l="0" t="0" r="7620" b="1905"/>
            <wp:docPr id="1" name="Picture 1" descr="http://www.churchwomen.org/wp-content/uploads/2014/10/CEDAW1-1024x20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64380" cy="912876"/>
                    </a:xfrm>
                    <a:prstGeom prst="rect">
                      <a:avLst/>
                    </a:prstGeom>
                  </pic:spPr>
                </pic:pic>
              </a:graphicData>
            </a:graphic>
          </wp:inline>
        </w:drawing>
      </w:r>
    </w:p>
    <w:p w14:paraId="7BA8989F" w14:textId="6BF631AC" w:rsidR="00B152A5" w:rsidRPr="00683F60" w:rsidRDefault="00B152A5" w:rsidP="00B83A3D">
      <w:pPr>
        <w:spacing w:before="100" w:beforeAutospacing="1" w:after="100" w:afterAutospacing="1" w:line="240" w:lineRule="auto"/>
        <w:jc w:val="center"/>
        <w:outlineLvl w:val="0"/>
        <w:rPr>
          <w:rFonts w:eastAsia="Times New Roman" w:cs="Times New Roman"/>
          <w:b/>
          <w:bCs/>
          <w:kern w:val="36"/>
          <w:sz w:val="24"/>
          <w:szCs w:val="24"/>
          <w:vertAlign w:val="superscript"/>
        </w:rPr>
      </w:pPr>
      <w:r w:rsidRPr="00B152A5">
        <w:rPr>
          <w:rFonts w:eastAsia="Times New Roman" w:cs="Times New Roman"/>
          <w:b/>
          <w:bCs/>
          <w:color w:val="CC0000"/>
          <w:kern w:val="36"/>
          <w:sz w:val="24"/>
          <w:szCs w:val="24"/>
        </w:rPr>
        <w:t xml:space="preserve">100 Cities for CEDAW </w:t>
      </w:r>
      <w:r w:rsidR="00683F60" w:rsidRPr="00F65E77">
        <w:rPr>
          <w:rFonts w:eastAsia="Times New Roman" w:cs="Times New Roman"/>
          <w:b/>
          <w:bCs/>
          <w:kern w:val="36"/>
          <w:sz w:val="24"/>
          <w:szCs w:val="24"/>
          <w:vertAlign w:val="superscript"/>
        </w:rPr>
        <w:t>1</w:t>
      </w:r>
    </w:p>
    <w:p w14:paraId="0B469A00" w14:textId="28024615" w:rsidR="00B152A5" w:rsidRPr="00B152A5" w:rsidRDefault="1C22A9BC" w:rsidP="1C22A9BC">
      <w:pPr>
        <w:spacing w:before="100" w:beforeAutospacing="1" w:after="100" w:afterAutospacing="1" w:line="240" w:lineRule="auto"/>
        <w:rPr>
          <w:rFonts w:eastAsia="Times New Roman" w:cs="Times New Roman"/>
          <w:sz w:val="24"/>
          <w:szCs w:val="24"/>
        </w:rPr>
      </w:pPr>
      <w:r w:rsidRPr="1C22A9BC">
        <w:rPr>
          <w:rFonts w:eastAsia="Times New Roman" w:cs="Times New Roman"/>
          <w:sz w:val="24"/>
          <w:szCs w:val="24"/>
        </w:rPr>
        <w:t xml:space="preserve">Over forty municipalities, two dozen counties, and twenty state legislatures passed resolutions supporting CEDAW ratification between 1995 and 2021. But these resolutions did not require these bodies to change governance structures to eliminate discrimination. The </w:t>
      </w:r>
      <w:r w:rsidRPr="1C22A9BC">
        <w:rPr>
          <w:rFonts w:eastAsia="Times New Roman" w:cs="Times New Roman"/>
          <w:b/>
          <w:bCs/>
          <w:sz w:val="24"/>
          <w:szCs w:val="24"/>
        </w:rPr>
        <w:t>100 Cities for CEDAW</w:t>
      </w:r>
      <w:r w:rsidRPr="1C22A9BC">
        <w:rPr>
          <w:rFonts w:eastAsia="Times New Roman" w:cs="Times New Roman"/>
          <w:sz w:val="24"/>
          <w:szCs w:val="24"/>
        </w:rPr>
        <w:t xml:space="preserve"> campaign </w:t>
      </w:r>
      <w:proofErr w:type="gramStart"/>
      <w:r w:rsidRPr="1C22A9BC">
        <w:rPr>
          <w:rFonts w:eastAsia="Times New Roman" w:cs="Times New Roman"/>
          <w:sz w:val="24"/>
          <w:szCs w:val="24"/>
        </w:rPr>
        <w:t>asks</w:t>
      </w:r>
      <w:proofErr w:type="gramEnd"/>
      <w:r w:rsidRPr="1C22A9BC">
        <w:rPr>
          <w:rFonts w:eastAsia="Times New Roman" w:cs="Times New Roman"/>
          <w:sz w:val="24"/>
          <w:szCs w:val="24"/>
        </w:rPr>
        <w:t xml:space="preserve"> them to do just that: to use gender analysis to review the performance of governmental units and to make changes to eliminate discrimination where it is ongoing in hiring and promotion, in service delivery, and in budget allocations.</w:t>
      </w:r>
    </w:p>
    <w:p w14:paraId="4E6E0747" w14:textId="755573F5" w:rsidR="00B152A5" w:rsidRPr="00B152A5" w:rsidRDefault="1C22A9BC" w:rsidP="1C22A9BC">
      <w:pPr>
        <w:spacing w:before="100" w:beforeAutospacing="1" w:after="100" w:afterAutospacing="1" w:line="240" w:lineRule="auto"/>
        <w:rPr>
          <w:rFonts w:eastAsia="Times New Roman" w:cs="Times New Roman"/>
          <w:sz w:val="24"/>
          <w:szCs w:val="24"/>
        </w:rPr>
      </w:pPr>
      <w:r w:rsidRPr="1C22A9BC">
        <w:rPr>
          <w:rFonts w:eastAsia="Times New Roman" w:cs="Times New Roman"/>
          <w:sz w:val="24"/>
          <w:szCs w:val="24"/>
        </w:rPr>
        <w:t>A handful of cities currently have ordinances implementing CEDAW within their jurisdictions, and these ordinances make a difference in closing the wage gap, enhancing the physical safety and health of women and other vulnerable populations, and promoting sustainable urban environments. Because gender inequality is a cornerstone upon which so many other inequalities flourish, CEDAW implementation benefits everyone in the community.</w:t>
      </w:r>
    </w:p>
    <w:p w14:paraId="642950EF" w14:textId="6EA0CA75" w:rsidR="00B152A5" w:rsidRPr="00B152A5" w:rsidRDefault="1C22A9BC" w:rsidP="1C22A9BC">
      <w:pPr>
        <w:spacing w:before="100" w:beforeAutospacing="1" w:after="100" w:afterAutospacing="1" w:line="240" w:lineRule="auto"/>
        <w:rPr>
          <w:rFonts w:eastAsia="Times New Roman" w:cs="Times New Roman"/>
          <w:b/>
          <w:bCs/>
          <w:sz w:val="24"/>
          <w:szCs w:val="24"/>
        </w:rPr>
      </w:pPr>
      <w:r w:rsidRPr="1C22A9BC">
        <w:rPr>
          <w:rFonts w:eastAsia="Times New Roman" w:cs="Times New Roman"/>
          <w:sz w:val="24"/>
          <w:szCs w:val="24"/>
        </w:rPr>
        <w:t>The national campaign to bring CEDAW to 100 cities and towns will be realized through people connected to their communities and to the hundreds of membership organizations, professional associations, labor unions, and civic groups who have gone on record as supporting U.S. ratification of the women’s human rights treaty. The San Francisco Department on the Status of Women reached out directly to mayors across the country</w:t>
      </w:r>
      <w:r w:rsidR="00683F60">
        <w:rPr>
          <w:rFonts w:eastAsia="Times New Roman" w:cs="Times New Roman"/>
          <w:sz w:val="24"/>
          <w:szCs w:val="24"/>
        </w:rPr>
        <w:t>,</w:t>
      </w:r>
      <w:r w:rsidRPr="1C22A9BC">
        <w:rPr>
          <w:rFonts w:eastAsia="Times New Roman" w:cs="Times New Roman"/>
          <w:sz w:val="24"/>
          <w:szCs w:val="24"/>
        </w:rPr>
        <w:t xml:space="preserve"> urging them to become advocates for CEDAW legislation in their hometowns. As a result of these efforts, </w:t>
      </w:r>
      <w:r w:rsidRPr="1C22A9BC">
        <w:rPr>
          <w:rFonts w:eastAsia="Times New Roman" w:cs="Times New Roman"/>
          <w:b/>
          <w:bCs/>
          <w:sz w:val="24"/>
          <w:szCs w:val="24"/>
        </w:rPr>
        <w:t>the U.S. Conference of Mayors adopted a resolution endorsing Cities for CEDAW at their national convention in June 2014.</w:t>
      </w:r>
    </w:p>
    <w:p w14:paraId="3B4FDF78" w14:textId="268FA204" w:rsidR="00B152A5" w:rsidRPr="00B152A5" w:rsidRDefault="1C22A9BC" w:rsidP="1C22A9BC">
      <w:pPr>
        <w:spacing w:before="100" w:beforeAutospacing="1" w:after="100" w:afterAutospacing="1" w:line="240" w:lineRule="auto"/>
        <w:rPr>
          <w:rFonts w:eastAsia="Times New Roman" w:cs="Times New Roman"/>
          <w:sz w:val="24"/>
          <w:szCs w:val="24"/>
        </w:rPr>
      </w:pPr>
      <w:r w:rsidRPr="1C22A9BC">
        <w:rPr>
          <w:rFonts w:eastAsia="Times New Roman" w:cs="Times New Roman"/>
          <w:sz w:val="24"/>
          <w:szCs w:val="24"/>
        </w:rPr>
        <w:t>President Jimmy Carter signed CEDAW in 1979; CEDAW entered into force as a United Nations Treaty in 1981. Women and men around the world have waited too long for the US to ratify CEDAW. It is time for people of the US to take the lead in making CEDAW a reality in U.S. law and culture. With 100 CEDAW cities flourishing, we</w:t>
      </w:r>
      <w:r w:rsidR="00683F60">
        <w:rPr>
          <w:rFonts w:eastAsia="Times New Roman" w:cs="Times New Roman"/>
          <w:sz w:val="24"/>
          <w:szCs w:val="24"/>
        </w:rPr>
        <w:t xml:space="preserve"> a</w:t>
      </w:r>
      <w:r w:rsidRPr="1C22A9BC">
        <w:rPr>
          <w:rFonts w:eastAsia="Times New Roman" w:cs="Times New Roman"/>
          <w:sz w:val="24"/>
          <w:szCs w:val="24"/>
        </w:rPr>
        <w:t>re certain the U.S. Senate’s ratification of this important treaty will follow.</w:t>
      </w:r>
    </w:p>
    <w:p w14:paraId="44759033" w14:textId="7AD01E81" w:rsidR="00B152A5" w:rsidRPr="00A40341" w:rsidRDefault="6DD529ED" w:rsidP="00B83A3D">
      <w:pPr>
        <w:spacing w:line="240" w:lineRule="auto"/>
        <w:rPr>
          <w:rFonts w:cs="Helvetica"/>
          <w:color w:val="4A4A4A"/>
          <w:sz w:val="24"/>
          <w:szCs w:val="24"/>
        </w:rPr>
      </w:pPr>
      <w:r w:rsidRPr="6DD529ED">
        <w:rPr>
          <w:rFonts w:cs="Arial"/>
          <w:color w:val="000000" w:themeColor="text1"/>
          <w:sz w:val="24"/>
          <w:szCs w:val="24"/>
        </w:rPr>
        <w:t>The United States is one of the six member states, and the only industrialized nation, that has failed to ratify CEDAW since its completion 40 years ago. </w:t>
      </w:r>
    </w:p>
    <w:p w14:paraId="714159FD" w14:textId="6B3ADCBA" w:rsidR="00B152A5" w:rsidRPr="00A40341" w:rsidRDefault="6DD529ED" w:rsidP="12687961">
      <w:pPr>
        <w:pStyle w:val="NormalWeb"/>
        <w:rPr>
          <w:rFonts w:asciiTheme="minorHAnsi" w:hAnsiTheme="minorHAnsi" w:cs="Helvetica"/>
          <w:color w:val="4A4A4A"/>
        </w:rPr>
      </w:pPr>
      <w:r w:rsidRPr="6DD529ED">
        <w:rPr>
          <w:rStyle w:val="Emphasis"/>
          <w:rFonts w:asciiTheme="minorHAnsi" w:hAnsiTheme="minorHAnsi" w:cs="Arial"/>
          <w:color w:val="000000" w:themeColor="text1"/>
        </w:rPr>
        <w:t>In 2013 NGO/CSW NY created “Cities for CEDAW” and engaged two partners, The Women’s Intercultural Network (WIN) and The San Francisco Department on the Status of Women (DOSW). Together these experienced advocates and leaders have implemented “Cities for CEDAW” to secure 100 cities and their leaders to become “Cities for CEDAW.”</w:t>
      </w:r>
    </w:p>
    <w:p w14:paraId="53BD9DA3" w14:textId="77777777" w:rsidR="00B152A5" w:rsidRPr="00A40341" w:rsidRDefault="00B152A5" w:rsidP="00B83A3D">
      <w:pPr>
        <w:spacing w:line="240" w:lineRule="auto"/>
        <w:rPr>
          <w:rFonts w:cs="Helvetica"/>
          <w:color w:val="4A4A4A"/>
          <w:sz w:val="24"/>
          <w:szCs w:val="24"/>
        </w:rPr>
      </w:pPr>
      <w:r w:rsidRPr="00A40341">
        <w:rPr>
          <w:rStyle w:val="Emphasis"/>
          <w:rFonts w:cs="Arial"/>
          <w:color w:val="000000"/>
          <w:sz w:val="24"/>
          <w:szCs w:val="24"/>
        </w:rPr>
        <w:lastRenderedPageBreak/>
        <w:t>The campaign is a gr</w:t>
      </w:r>
      <w:r w:rsidR="00117F01">
        <w:rPr>
          <w:rStyle w:val="Emphasis"/>
          <w:rFonts w:cs="Arial"/>
          <w:color w:val="000000"/>
          <w:sz w:val="24"/>
          <w:szCs w:val="24"/>
        </w:rPr>
        <w:t>ass-</w:t>
      </w:r>
      <w:r w:rsidRPr="00A40341">
        <w:rPr>
          <w:rStyle w:val="Emphasis"/>
          <w:rFonts w:cs="Arial"/>
          <w:color w:val="000000"/>
          <w:sz w:val="24"/>
          <w:szCs w:val="24"/>
        </w:rPr>
        <w:t>roots effort that provides tools and lead</w:t>
      </w:r>
      <w:r w:rsidR="00117F01">
        <w:rPr>
          <w:rStyle w:val="Emphasis"/>
          <w:rFonts w:cs="Arial"/>
          <w:color w:val="000000"/>
          <w:sz w:val="24"/>
          <w:szCs w:val="24"/>
        </w:rPr>
        <w:t xml:space="preserve">ership to empower local </w:t>
      </w:r>
      <w:r w:rsidRPr="00A40341">
        <w:rPr>
          <w:rStyle w:val="Emphasis"/>
          <w:rFonts w:cs="Arial"/>
          <w:color w:val="000000"/>
          <w:sz w:val="24"/>
          <w:szCs w:val="24"/>
        </w:rPr>
        <w:t>organizations and municipalities and effectively initiate CEDAW within their city or town.</w:t>
      </w:r>
    </w:p>
    <w:p w14:paraId="35506224" w14:textId="44C10462" w:rsidR="00B152A5" w:rsidRPr="00A40341" w:rsidRDefault="6DD529ED" w:rsidP="00B83A3D">
      <w:pPr>
        <w:spacing w:line="240" w:lineRule="auto"/>
        <w:rPr>
          <w:rFonts w:cs="Helvetica"/>
          <w:color w:val="4A4A4A"/>
          <w:sz w:val="24"/>
          <w:szCs w:val="24"/>
        </w:rPr>
      </w:pPr>
      <w:r w:rsidRPr="6DD529ED">
        <w:rPr>
          <w:rFonts w:cs="Arial"/>
          <w:color w:val="4A4A4A"/>
          <w:sz w:val="24"/>
          <w:szCs w:val="24"/>
        </w:rPr>
        <w:t> </w:t>
      </w:r>
      <w:r w:rsidRPr="6DD529ED">
        <w:rPr>
          <w:rFonts w:cs="Arial"/>
          <w:color w:val="000000" w:themeColor="text1"/>
          <w:sz w:val="24"/>
          <w:szCs w:val="24"/>
        </w:rPr>
        <w:t>From the San Francisco Department of Women:  </w:t>
      </w:r>
      <w:r w:rsidR="00B152A5">
        <w:br/>
      </w:r>
      <w:r w:rsidR="00310EB9" w:rsidRPr="00310EB9">
        <w:rPr>
          <w:rStyle w:val="Emphasis"/>
          <w:rFonts w:cs="Arial"/>
          <w:color w:val="000000" w:themeColor="text1"/>
          <w:sz w:val="24"/>
          <w:szCs w:val="24"/>
        </w:rPr>
        <w:t xml:space="preserve">The purpose of the Cities for CEDAW campaign is to “make the global local” by harnessing the power of cities and promoting the adoption of CEDAW as a municipal ordinance in cities large and small </w:t>
      </w:r>
      <w:proofErr w:type="gramStart"/>
      <w:r w:rsidR="00310EB9" w:rsidRPr="00310EB9">
        <w:rPr>
          <w:rStyle w:val="Emphasis"/>
          <w:rFonts w:cs="Arial"/>
          <w:color w:val="000000" w:themeColor="text1"/>
          <w:sz w:val="24"/>
          <w:szCs w:val="24"/>
        </w:rPr>
        <w:t>in order to</w:t>
      </w:r>
      <w:proofErr w:type="gramEnd"/>
      <w:r w:rsidR="00310EB9" w:rsidRPr="00310EB9">
        <w:rPr>
          <w:rStyle w:val="Emphasis"/>
          <w:rFonts w:cs="Arial"/>
          <w:color w:val="000000" w:themeColor="text1"/>
          <w:sz w:val="24"/>
          <w:szCs w:val="24"/>
        </w:rPr>
        <w:t xml:space="preserve"> create a framework for improving the status of women and girls. Supported at the June 2014 U.S. Conference of Mayors, Cities for CEDAW will mobilize multiple stakeholders, including elected officials, the media, business, youth, NGOs, faith communities, and women leaders.</w:t>
      </w:r>
      <w:r w:rsidR="00B152A5">
        <w:br/>
      </w:r>
      <w:r w:rsidRPr="6DD529ED">
        <w:rPr>
          <w:rFonts w:cs="Arial"/>
          <w:color w:val="000000" w:themeColor="text1"/>
          <w:sz w:val="24"/>
          <w:szCs w:val="24"/>
        </w:rPr>
        <w:t> </w:t>
      </w:r>
      <w:r w:rsidR="00B152A5">
        <w:br/>
      </w:r>
      <w:r w:rsidRPr="6DD529ED">
        <w:rPr>
          <w:rFonts w:cs="Arial"/>
          <w:color w:val="000000" w:themeColor="text1"/>
          <w:sz w:val="24"/>
          <w:szCs w:val="24"/>
        </w:rPr>
        <w:t>In 1998, San Francisco was the first city to implement CEDAW as a local ordinance.  The ordinance contains provisions to combat discrimination, violence, and sexual harassment against women, as well as ensuring access to health-care services and education. </w:t>
      </w:r>
    </w:p>
    <w:p w14:paraId="244C93B8" w14:textId="79D3C226" w:rsidR="794AA8E4" w:rsidRDefault="794AA8E4" w:rsidP="794AA8E4">
      <w:pPr>
        <w:spacing w:line="240" w:lineRule="auto"/>
        <w:rPr>
          <w:rFonts w:cs="Arial"/>
          <w:color w:val="000000" w:themeColor="text1"/>
          <w:sz w:val="24"/>
          <w:szCs w:val="24"/>
        </w:rPr>
      </w:pPr>
    </w:p>
    <w:p w14:paraId="63A25B6B" w14:textId="3E6ECD89" w:rsidR="794AA8E4" w:rsidRPr="00683F60" w:rsidRDefault="00310EB9" w:rsidP="794AA8E4">
      <w:pPr>
        <w:spacing w:line="240" w:lineRule="auto"/>
        <w:rPr>
          <w:rFonts w:cs="Arial"/>
          <w:color w:val="000000" w:themeColor="text1"/>
        </w:rPr>
      </w:pPr>
      <w:r>
        <w:rPr>
          <w:vertAlign w:val="superscript"/>
        </w:rPr>
        <w:t>1</w:t>
      </w:r>
      <w:r w:rsidR="00683F60" w:rsidRPr="00683F60">
        <w:t xml:space="preserve"> </w:t>
      </w:r>
      <w:hyperlink r:id="rId8" w:history="1">
        <w:r w:rsidR="00683F60" w:rsidRPr="00683F60">
          <w:rPr>
            <w:rStyle w:val="Hyperlink"/>
            <w:rFonts w:cs="Arial"/>
          </w:rPr>
          <w:t>http://citiesforcedaw.org/resources/</w:t>
        </w:r>
      </w:hyperlink>
    </w:p>
    <w:p w14:paraId="5F00EF1E" w14:textId="7FDD93BA" w:rsidR="794AA8E4" w:rsidRDefault="794AA8E4" w:rsidP="794AA8E4">
      <w:pPr>
        <w:spacing w:line="240" w:lineRule="auto"/>
        <w:rPr>
          <w:rFonts w:cs="Arial"/>
          <w:color w:val="000000" w:themeColor="text1"/>
          <w:sz w:val="24"/>
          <w:szCs w:val="24"/>
        </w:rPr>
      </w:pPr>
    </w:p>
    <w:sectPr w:rsidR="794AA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46DE"/>
    <w:multiLevelType w:val="multilevel"/>
    <w:tmpl w:val="D27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2A5"/>
    <w:rsid w:val="0002791E"/>
    <w:rsid w:val="00117F01"/>
    <w:rsid w:val="00310EB9"/>
    <w:rsid w:val="00403EE5"/>
    <w:rsid w:val="00593DFA"/>
    <w:rsid w:val="00683F60"/>
    <w:rsid w:val="00A40341"/>
    <w:rsid w:val="00B152A5"/>
    <w:rsid w:val="00B83A3D"/>
    <w:rsid w:val="00BF70B3"/>
    <w:rsid w:val="00CE5889"/>
    <w:rsid w:val="00F65E77"/>
    <w:rsid w:val="042C6BE6"/>
    <w:rsid w:val="12687961"/>
    <w:rsid w:val="1C22A9BC"/>
    <w:rsid w:val="4508C9F4"/>
    <w:rsid w:val="579379F6"/>
    <w:rsid w:val="6DD529ED"/>
    <w:rsid w:val="794AA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1F4F"/>
  <w15:docId w15:val="{172DA9F0-55DC-432C-AFE3-620281BA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2A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152A5"/>
    <w:rPr>
      <w:color w:val="0000FF"/>
      <w:u w:val="single"/>
    </w:rPr>
  </w:style>
  <w:style w:type="paragraph" w:styleId="NormalWeb">
    <w:name w:val="Normal (Web)"/>
    <w:basedOn w:val="Normal"/>
    <w:uiPriority w:val="99"/>
    <w:semiHidden/>
    <w:unhideWhenUsed/>
    <w:rsid w:val="00B152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A5"/>
    <w:rPr>
      <w:rFonts w:ascii="Tahoma" w:hAnsi="Tahoma" w:cs="Tahoma"/>
      <w:sz w:val="16"/>
      <w:szCs w:val="16"/>
    </w:rPr>
  </w:style>
  <w:style w:type="character" w:styleId="Emphasis">
    <w:name w:val="Emphasis"/>
    <w:basedOn w:val="DefaultParagraphFont"/>
    <w:uiPriority w:val="20"/>
    <w:qFormat/>
    <w:rsid w:val="00B152A5"/>
    <w:rPr>
      <w:i/>
      <w:iCs/>
    </w:rPr>
  </w:style>
  <w:style w:type="character" w:styleId="Strong">
    <w:name w:val="Strong"/>
    <w:basedOn w:val="DefaultParagraphFont"/>
    <w:uiPriority w:val="22"/>
    <w:qFormat/>
    <w:rsid w:val="00B152A5"/>
    <w:rPr>
      <w:b/>
      <w:bCs/>
    </w:rPr>
  </w:style>
  <w:style w:type="character" w:customStyle="1" w:styleId="posted-on">
    <w:name w:val="posted-on"/>
    <w:basedOn w:val="DefaultParagraphFont"/>
    <w:rsid w:val="00B152A5"/>
  </w:style>
  <w:style w:type="character" w:customStyle="1" w:styleId="byline3">
    <w:name w:val="byline3"/>
    <w:basedOn w:val="DefaultParagraphFont"/>
    <w:rsid w:val="00B152A5"/>
    <w:rPr>
      <w:vanish/>
      <w:webHidden w:val="0"/>
      <w:specVanish w:val="0"/>
    </w:rPr>
  </w:style>
  <w:style w:type="character" w:customStyle="1" w:styleId="author">
    <w:name w:val="author"/>
    <w:basedOn w:val="DefaultParagraphFont"/>
    <w:rsid w:val="00B152A5"/>
  </w:style>
  <w:style w:type="paragraph" w:customStyle="1" w:styleId="Default">
    <w:name w:val="Default"/>
    <w:rsid w:val="00B152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52A5"/>
    <w:pPr>
      <w:ind w:left="720"/>
      <w:contextualSpacing/>
    </w:pPr>
  </w:style>
  <w:style w:type="character" w:styleId="UnresolvedMention">
    <w:name w:val="Unresolved Mention"/>
    <w:basedOn w:val="DefaultParagraphFont"/>
    <w:uiPriority w:val="99"/>
    <w:semiHidden/>
    <w:unhideWhenUsed/>
    <w:rsid w:val="0068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98875">
      <w:bodyDiv w:val="1"/>
      <w:marLeft w:val="0"/>
      <w:marRight w:val="0"/>
      <w:marTop w:val="0"/>
      <w:marBottom w:val="0"/>
      <w:divBdr>
        <w:top w:val="none" w:sz="0" w:space="0" w:color="auto"/>
        <w:left w:val="none" w:sz="0" w:space="0" w:color="auto"/>
        <w:bottom w:val="none" w:sz="0" w:space="0" w:color="auto"/>
        <w:right w:val="none" w:sz="0" w:space="0" w:color="auto"/>
      </w:divBdr>
      <w:divsChild>
        <w:div w:id="1816288450">
          <w:marLeft w:val="0"/>
          <w:marRight w:val="0"/>
          <w:marTop w:val="0"/>
          <w:marBottom w:val="0"/>
          <w:divBdr>
            <w:top w:val="none" w:sz="0" w:space="0" w:color="auto"/>
            <w:left w:val="none" w:sz="0" w:space="0" w:color="auto"/>
            <w:bottom w:val="none" w:sz="0" w:space="0" w:color="auto"/>
            <w:right w:val="none" w:sz="0" w:space="0" w:color="auto"/>
          </w:divBdr>
          <w:divsChild>
            <w:div w:id="731805080">
              <w:marLeft w:val="0"/>
              <w:marRight w:val="0"/>
              <w:marTop w:val="0"/>
              <w:marBottom w:val="0"/>
              <w:divBdr>
                <w:top w:val="none" w:sz="0" w:space="0" w:color="auto"/>
                <w:left w:val="none" w:sz="0" w:space="0" w:color="auto"/>
                <w:bottom w:val="none" w:sz="0" w:space="0" w:color="auto"/>
                <w:right w:val="none" w:sz="0" w:space="0" w:color="auto"/>
              </w:divBdr>
              <w:divsChild>
                <w:div w:id="1002662844">
                  <w:marLeft w:val="0"/>
                  <w:marRight w:val="0"/>
                  <w:marTop w:val="0"/>
                  <w:marBottom w:val="0"/>
                  <w:divBdr>
                    <w:top w:val="none" w:sz="0" w:space="0" w:color="auto"/>
                    <w:left w:val="none" w:sz="0" w:space="0" w:color="auto"/>
                    <w:bottom w:val="none" w:sz="0" w:space="0" w:color="auto"/>
                    <w:right w:val="none" w:sz="0" w:space="0" w:color="auto"/>
                  </w:divBdr>
                  <w:divsChild>
                    <w:div w:id="190803941">
                      <w:marLeft w:val="-225"/>
                      <w:marRight w:val="-225"/>
                      <w:marTop w:val="0"/>
                      <w:marBottom w:val="0"/>
                      <w:divBdr>
                        <w:top w:val="none" w:sz="0" w:space="0" w:color="auto"/>
                        <w:left w:val="none" w:sz="0" w:space="0" w:color="auto"/>
                        <w:bottom w:val="none" w:sz="0" w:space="0" w:color="auto"/>
                        <w:right w:val="none" w:sz="0" w:space="0" w:color="auto"/>
                      </w:divBdr>
                      <w:divsChild>
                        <w:div w:id="653800799">
                          <w:marLeft w:val="0"/>
                          <w:marRight w:val="0"/>
                          <w:marTop w:val="0"/>
                          <w:marBottom w:val="0"/>
                          <w:divBdr>
                            <w:top w:val="none" w:sz="0" w:space="0" w:color="auto"/>
                            <w:left w:val="none" w:sz="0" w:space="0" w:color="auto"/>
                            <w:bottom w:val="none" w:sz="0" w:space="0" w:color="auto"/>
                            <w:right w:val="none" w:sz="0" w:space="0" w:color="auto"/>
                          </w:divBdr>
                          <w:divsChild>
                            <w:div w:id="1625691278">
                              <w:marLeft w:val="0"/>
                              <w:marRight w:val="0"/>
                              <w:marTop w:val="0"/>
                              <w:marBottom w:val="0"/>
                              <w:divBdr>
                                <w:top w:val="none" w:sz="0" w:space="0" w:color="auto"/>
                                <w:left w:val="none" w:sz="0" w:space="0" w:color="auto"/>
                                <w:bottom w:val="none" w:sz="0" w:space="0" w:color="auto"/>
                                <w:right w:val="none" w:sz="0" w:space="0" w:color="auto"/>
                              </w:divBdr>
                            </w:div>
                            <w:div w:id="1530996746">
                              <w:marLeft w:val="0"/>
                              <w:marRight w:val="0"/>
                              <w:marTop w:val="240"/>
                              <w:marBottom w:val="0"/>
                              <w:divBdr>
                                <w:top w:val="none" w:sz="0" w:space="0" w:color="auto"/>
                                <w:left w:val="none" w:sz="0" w:space="0" w:color="auto"/>
                                <w:bottom w:val="none" w:sz="0" w:space="0" w:color="auto"/>
                                <w:right w:val="none" w:sz="0" w:space="0" w:color="auto"/>
                              </w:divBdr>
                              <w:divsChild>
                                <w:div w:id="447968308">
                                  <w:marLeft w:val="0"/>
                                  <w:marRight w:val="0"/>
                                  <w:marTop w:val="0"/>
                                  <w:marBottom w:val="0"/>
                                  <w:divBdr>
                                    <w:top w:val="none" w:sz="0" w:space="0" w:color="auto"/>
                                    <w:left w:val="none" w:sz="0" w:space="0" w:color="auto"/>
                                    <w:bottom w:val="none" w:sz="0" w:space="0" w:color="auto"/>
                                    <w:right w:val="none" w:sz="0" w:space="0" w:color="auto"/>
                                  </w:divBdr>
                                </w:div>
                                <w:div w:id="150171746">
                                  <w:marLeft w:val="0"/>
                                  <w:marRight w:val="0"/>
                                  <w:marTop w:val="0"/>
                                  <w:marBottom w:val="0"/>
                                  <w:divBdr>
                                    <w:top w:val="none" w:sz="0" w:space="0" w:color="auto"/>
                                    <w:left w:val="none" w:sz="0" w:space="0" w:color="auto"/>
                                    <w:bottom w:val="none" w:sz="0" w:space="0" w:color="auto"/>
                                    <w:right w:val="none" w:sz="0" w:space="0" w:color="auto"/>
                                  </w:divBdr>
                                </w:div>
                                <w:div w:id="73212720">
                                  <w:marLeft w:val="0"/>
                                  <w:marRight w:val="0"/>
                                  <w:marTop w:val="0"/>
                                  <w:marBottom w:val="0"/>
                                  <w:divBdr>
                                    <w:top w:val="none" w:sz="0" w:space="0" w:color="auto"/>
                                    <w:left w:val="none" w:sz="0" w:space="0" w:color="auto"/>
                                    <w:bottom w:val="none" w:sz="0" w:space="0" w:color="auto"/>
                                    <w:right w:val="none" w:sz="0" w:space="0" w:color="auto"/>
                                  </w:divBdr>
                                </w:div>
                                <w:div w:id="1741714577">
                                  <w:marLeft w:val="0"/>
                                  <w:marRight w:val="0"/>
                                  <w:marTop w:val="0"/>
                                  <w:marBottom w:val="0"/>
                                  <w:divBdr>
                                    <w:top w:val="none" w:sz="0" w:space="0" w:color="auto"/>
                                    <w:left w:val="none" w:sz="0" w:space="0" w:color="auto"/>
                                    <w:bottom w:val="none" w:sz="0" w:space="0" w:color="auto"/>
                                    <w:right w:val="none" w:sz="0" w:space="0" w:color="auto"/>
                                  </w:divBdr>
                                </w:div>
                                <w:div w:id="475486742">
                                  <w:marLeft w:val="0"/>
                                  <w:marRight w:val="0"/>
                                  <w:marTop w:val="0"/>
                                  <w:marBottom w:val="0"/>
                                  <w:divBdr>
                                    <w:top w:val="none" w:sz="0" w:space="0" w:color="auto"/>
                                    <w:left w:val="none" w:sz="0" w:space="0" w:color="auto"/>
                                    <w:bottom w:val="none" w:sz="0" w:space="0" w:color="auto"/>
                                    <w:right w:val="none" w:sz="0" w:space="0" w:color="auto"/>
                                  </w:divBdr>
                                </w:div>
                                <w:div w:id="754204973">
                                  <w:marLeft w:val="0"/>
                                  <w:marRight w:val="0"/>
                                  <w:marTop w:val="0"/>
                                  <w:marBottom w:val="0"/>
                                  <w:divBdr>
                                    <w:top w:val="none" w:sz="0" w:space="0" w:color="auto"/>
                                    <w:left w:val="none" w:sz="0" w:space="0" w:color="auto"/>
                                    <w:bottom w:val="none" w:sz="0" w:space="0" w:color="auto"/>
                                    <w:right w:val="none" w:sz="0" w:space="0" w:color="auto"/>
                                  </w:divBdr>
                                </w:div>
                                <w:div w:id="2110656120">
                                  <w:marLeft w:val="0"/>
                                  <w:marRight w:val="0"/>
                                  <w:marTop w:val="0"/>
                                  <w:marBottom w:val="0"/>
                                  <w:divBdr>
                                    <w:top w:val="none" w:sz="0" w:space="0" w:color="auto"/>
                                    <w:left w:val="none" w:sz="0" w:space="0" w:color="auto"/>
                                    <w:bottom w:val="none" w:sz="0" w:space="0" w:color="auto"/>
                                    <w:right w:val="none" w:sz="0" w:space="0" w:color="auto"/>
                                  </w:divBdr>
                                </w:div>
                                <w:div w:id="774711033">
                                  <w:marLeft w:val="0"/>
                                  <w:marRight w:val="0"/>
                                  <w:marTop w:val="0"/>
                                  <w:marBottom w:val="0"/>
                                  <w:divBdr>
                                    <w:top w:val="none" w:sz="0" w:space="0" w:color="auto"/>
                                    <w:left w:val="none" w:sz="0" w:space="0" w:color="auto"/>
                                    <w:bottom w:val="none" w:sz="0" w:space="0" w:color="auto"/>
                                    <w:right w:val="none" w:sz="0" w:space="0" w:color="auto"/>
                                  </w:divBdr>
                                </w:div>
                                <w:div w:id="618613590">
                                  <w:marLeft w:val="0"/>
                                  <w:marRight w:val="0"/>
                                  <w:marTop w:val="0"/>
                                  <w:marBottom w:val="0"/>
                                  <w:divBdr>
                                    <w:top w:val="none" w:sz="0" w:space="0" w:color="auto"/>
                                    <w:left w:val="none" w:sz="0" w:space="0" w:color="auto"/>
                                    <w:bottom w:val="none" w:sz="0" w:space="0" w:color="auto"/>
                                    <w:right w:val="none" w:sz="0" w:space="0" w:color="auto"/>
                                  </w:divBdr>
                                </w:div>
                                <w:div w:id="1079324856">
                                  <w:marLeft w:val="0"/>
                                  <w:marRight w:val="0"/>
                                  <w:marTop w:val="0"/>
                                  <w:marBottom w:val="0"/>
                                  <w:divBdr>
                                    <w:top w:val="none" w:sz="0" w:space="0" w:color="auto"/>
                                    <w:left w:val="none" w:sz="0" w:space="0" w:color="auto"/>
                                    <w:bottom w:val="none" w:sz="0" w:space="0" w:color="auto"/>
                                    <w:right w:val="none" w:sz="0" w:space="0" w:color="auto"/>
                                  </w:divBdr>
                                </w:div>
                                <w:div w:id="291252698">
                                  <w:marLeft w:val="0"/>
                                  <w:marRight w:val="0"/>
                                  <w:marTop w:val="0"/>
                                  <w:marBottom w:val="0"/>
                                  <w:divBdr>
                                    <w:top w:val="none" w:sz="0" w:space="0" w:color="auto"/>
                                    <w:left w:val="none" w:sz="0" w:space="0" w:color="auto"/>
                                    <w:bottom w:val="none" w:sz="0" w:space="0" w:color="auto"/>
                                    <w:right w:val="none" w:sz="0" w:space="0" w:color="auto"/>
                                  </w:divBdr>
                                </w:div>
                                <w:div w:id="715859581">
                                  <w:marLeft w:val="0"/>
                                  <w:marRight w:val="0"/>
                                  <w:marTop w:val="0"/>
                                  <w:marBottom w:val="0"/>
                                  <w:divBdr>
                                    <w:top w:val="none" w:sz="0" w:space="0" w:color="auto"/>
                                    <w:left w:val="none" w:sz="0" w:space="0" w:color="auto"/>
                                    <w:bottom w:val="none" w:sz="0" w:space="0" w:color="auto"/>
                                    <w:right w:val="none" w:sz="0" w:space="0" w:color="auto"/>
                                  </w:divBdr>
                                </w:div>
                                <w:div w:id="419521994">
                                  <w:marLeft w:val="0"/>
                                  <w:marRight w:val="0"/>
                                  <w:marTop w:val="0"/>
                                  <w:marBottom w:val="0"/>
                                  <w:divBdr>
                                    <w:top w:val="none" w:sz="0" w:space="0" w:color="auto"/>
                                    <w:left w:val="none" w:sz="0" w:space="0" w:color="auto"/>
                                    <w:bottom w:val="none" w:sz="0" w:space="0" w:color="auto"/>
                                    <w:right w:val="none" w:sz="0" w:space="0" w:color="auto"/>
                                  </w:divBdr>
                                </w:div>
                                <w:div w:id="624122379">
                                  <w:marLeft w:val="0"/>
                                  <w:marRight w:val="0"/>
                                  <w:marTop w:val="0"/>
                                  <w:marBottom w:val="0"/>
                                  <w:divBdr>
                                    <w:top w:val="none" w:sz="0" w:space="0" w:color="auto"/>
                                    <w:left w:val="none" w:sz="0" w:space="0" w:color="auto"/>
                                    <w:bottom w:val="none" w:sz="0" w:space="0" w:color="auto"/>
                                    <w:right w:val="none" w:sz="0" w:space="0" w:color="auto"/>
                                  </w:divBdr>
                                </w:div>
                                <w:div w:id="2065907649">
                                  <w:marLeft w:val="0"/>
                                  <w:marRight w:val="0"/>
                                  <w:marTop w:val="0"/>
                                  <w:marBottom w:val="0"/>
                                  <w:divBdr>
                                    <w:top w:val="none" w:sz="0" w:space="0" w:color="auto"/>
                                    <w:left w:val="none" w:sz="0" w:space="0" w:color="auto"/>
                                    <w:bottom w:val="none" w:sz="0" w:space="0" w:color="auto"/>
                                    <w:right w:val="none" w:sz="0" w:space="0" w:color="auto"/>
                                  </w:divBdr>
                                </w:div>
                                <w:div w:id="2007976661">
                                  <w:marLeft w:val="0"/>
                                  <w:marRight w:val="0"/>
                                  <w:marTop w:val="0"/>
                                  <w:marBottom w:val="0"/>
                                  <w:divBdr>
                                    <w:top w:val="none" w:sz="0" w:space="0" w:color="auto"/>
                                    <w:left w:val="none" w:sz="0" w:space="0" w:color="auto"/>
                                    <w:bottom w:val="none" w:sz="0" w:space="0" w:color="auto"/>
                                    <w:right w:val="none" w:sz="0" w:space="0" w:color="auto"/>
                                  </w:divBdr>
                                </w:div>
                                <w:div w:id="1609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6108">
      <w:bodyDiv w:val="1"/>
      <w:marLeft w:val="0"/>
      <w:marRight w:val="0"/>
      <w:marTop w:val="0"/>
      <w:marBottom w:val="0"/>
      <w:divBdr>
        <w:top w:val="none" w:sz="0" w:space="0" w:color="auto"/>
        <w:left w:val="none" w:sz="0" w:space="0" w:color="auto"/>
        <w:bottom w:val="none" w:sz="0" w:space="0" w:color="auto"/>
        <w:right w:val="none" w:sz="0" w:space="0" w:color="auto"/>
      </w:divBdr>
      <w:divsChild>
        <w:div w:id="1288781670">
          <w:marLeft w:val="0"/>
          <w:marRight w:val="0"/>
          <w:marTop w:val="0"/>
          <w:marBottom w:val="0"/>
          <w:divBdr>
            <w:top w:val="none" w:sz="0" w:space="0" w:color="auto"/>
            <w:left w:val="none" w:sz="0" w:space="0" w:color="auto"/>
            <w:bottom w:val="none" w:sz="0" w:space="0" w:color="auto"/>
            <w:right w:val="none" w:sz="0" w:space="0" w:color="auto"/>
          </w:divBdr>
          <w:divsChild>
            <w:div w:id="767776412">
              <w:marLeft w:val="0"/>
              <w:marRight w:val="0"/>
              <w:marTop w:val="0"/>
              <w:marBottom w:val="0"/>
              <w:divBdr>
                <w:top w:val="none" w:sz="0" w:space="0" w:color="auto"/>
                <w:left w:val="none" w:sz="0" w:space="0" w:color="auto"/>
                <w:bottom w:val="none" w:sz="0" w:space="0" w:color="auto"/>
                <w:right w:val="none" w:sz="0" w:space="0" w:color="auto"/>
              </w:divBdr>
              <w:divsChild>
                <w:div w:id="61145329">
                  <w:marLeft w:val="0"/>
                  <w:marRight w:val="0"/>
                  <w:marTop w:val="0"/>
                  <w:marBottom w:val="0"/>
                  <w:divBdr>
                    <w:top w:val="none" w:sz="0" w:space="0" w:color="auto"/>
                    <w:left w:val="none" w:sz="0" w:space="0" w:color="auto"/>
                    <w:bottom w:val="none" w:sz="0" w:space="0" w:color="auto"/>
                    <w:right w:val="none" w:sz="0" w:space="0" w:color="auto"/>
                  </w:divBdr>
                  <w:divsChild>
                    <w:div w:id="12877182">
                      <w:marLeft w:val="0"/>
                      <w:marRight w:val="0"/>
                      <w:marTop w:val="0"/>
                      <w:marBottom w:val="0"/>
                      <w:divBdr>
                        <w:top w:val="none" w:sz="0" w:space="0" w:color="auto"/>
                        <w:left w:val="none" w:sz="0" w:space="0" w:color="auto"/>
                        <w:bottom w:val="none" w:sz="0" w:space="0" w:color="auto"/>
                        <w:right w:val="none" w:sz="0" w:space="0" w:color="auto"/>
                      </w:divBdr>
                      <w:divsChild>
                        <w:div w:id="1457528547">
                          <w:marLeft w:val="0"/>
                          <w:marRight w:val="0"/>
                          <w:marTop w:val="0"/>
                          <w:marBottom w:val="0"/>
                          <w:divBdr>
                            <w:top w:val="none" w:sz="0" w:space="0" w:color="auto"/>
                            <w:left w:val="none" w:sz="0" w:space="0" w:color="auto"/>
                            <w:bottom w:val="none" w:sz="0" w:space="0" w:color="auto"/>
                            <w:right w:val="none" w:sz="0" w:space="0" w:color="auto"/>
                          </w:divBdr>
                          <w:divsChild>
                            <w:div w:id="1954168238">
                              <w:marLeft w:val="0"/>
                              <w:marRight w:val="0"/>
                              <w:marTop w:val="0"/>
                              <w:marBottom w:val="0"/>
                              <w:divBdr>
                                <w:top w:val="none" w:sz="0" w:space="0" w:color="auto"/>
                                <w:left w:val="none" w:sz="0" w:space="0" w:color="auto"/>
                                <w:bottom w:val="none" w:sz="0" w:space="0" w:color="auto"/>
                                <w:right w:val="none" w:sz="0" w:space="0" w:color="auto"/>
                              </w:divBdr>
                              <w:divsChild>
                                <w:div w:id="478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esforcedaw.org/resourc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urchwomen.org/wp-content/uploads/2014/10/CEDAW1.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BD5E-533D-4A12-A784-1AAAF6FD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Tika Khachatryan</cp:lastModifiedBy>
  <cp:revision>15</cp:revision>
  <dcterms:created xsi:type="dcterms:W3CDTF">2015-09-14T19:03:00Z</dcterms:created>
  <dcterms:modified xsi:type="dcterms:W3CDTF">2021-02-01T18:45:00Z</dcterms:modified>
</cp:coreProperties>
</file>